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74C444" w14:textId="6B0BBDFE" w:rsidR="000B2221" w:rsidRPr="000B2221" w:rsidRDefault="000B2221" w:rsidP="000B2221">
      <w:pPr>
        <w:shd w:val="clear" w:color="auto" w:fill="FFFFFF"/>
        <w:spacing w:before="75" w:after="75" w:line="240" w:lineRule="auto"/>
        <w:jc w:val="both"/>
        <w:rPr>
          <w:rFonts w:ascii="Lato" w:eastAsia="Times New Roman" w:hAnsi="Lato" w:cs="Times New Roman"/>
          <w:color w:val="000000"/>
          <w:kern w:val="0"/>
          <w:sz w:val="23"/>
          <w:szCs w:val="23"/>
          <w:lang w:eastAsia="fr-BE"/>
          <w14:ligatures w14:val="none"/>
        </w:rPr>
      </w:pPr>
      <w:r w:rsidRPr="000B2221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E6E6E6"/>
          <w:lang w:eastAsia="fr-BE"/>
          <w14:ligatures w14:val="none"/>
        </w:rPr>
        <w:br/>
      </w:r>
    </w:p>
    <w:p w14:paraId="4F9A449C" w14:textId="77777777" w:rsidR="000B2221" w:rsidRPr="000B2221" w:rsidRDefault="000B2221" w:rsidP="000B2221">
      <w:pPr>
        <w:shd w:val="clear" w:color="auto" w:fill="FFFFFF"/>
        <w:spacing w:after="0" w:line="240" w:lineRule="auto"/>
        <w:outlineLvl w:val="0"/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</w:pPr>
      <w:r w:rsidRPr="000B2221">
        <w:rPr>
          <w:rFonts w:ascii="Lato" w:eastAsia="Times New Roman" w:hAnsi="Lato" w:cs="Times New Roman"/>
          <w:color w:val="CC3300"/>
          <w:kern w:val="36"/>
          <w:sz w:val="36"/>
          <w:szCs w:val="36"/>
          <w:lang w:eastAsia="fr-BE"/>
          <w14:ligatures w14:val="none"/>
        </w:rPr>
        <w:t>Le cuivre et le nickel se disputent la vedette</w:t>
      </w:r>
    </w:p>
    <w:p w14:paraId="559FB5BC" w14:textId="77777777" w:rsidR="000B2221" w:rsidRDefault="000B2221" w:rsidP="000B2221">
      <w:pPr>
        <w:rPr>
          <w:rFonts w:ascii="Lato" w:eastAsia="Times New Roman" w:hAnsi="Lato" w:cs="Times New Roman"/>
          <w:color w:val="3E001F"/>
          <w:kern w:val="0"/>
          <w:sz w:val="30"/>
          <w:szCs w:val="30"/>
          <w:lang w:eastAsia="fr-BE"/>
          <w14:ligatures w14:val="none"/>
        </w:rPr>
      </w:pPr>
    </w:p>
    <w:p w14:paraId="3FDEE9D5" w14:textId="6D5AF617" w:rsidR="00287462" w:rsidRDefault="000B2221" w:rsidP="000B2221">
      <w:r w:rsidRPr="000B2221">
        <w:rPr>
          <w:rFonts w:ascii="Lato" w:eastAsia="Times New Roman" w:hAnsi="Lato" w:cs="Times New Roman"/>
          <w:color w:val="000000"/>
          <w:kern w:val="0"/>
          <w:sz w:val="23"/>
          <w:szCs w:val="23"/>
          <w:shd w:val="clear" w:color="auto" w:fill="FFFFFF"/>
          <w:lang w:eastAsia="fr-BE"/>
          <w14:ligatures w14:val="none"/>
        </w:rPr>
        <w:t>Le nickel s’est propulsé à son plus haut niveau depuis neuf mois ce matin sur le LME, en raison des perturbations en Nouvelle Calédonie. Parallèlement, le cuivre a atteint un pic de 25 mois, porté par l’annonce de nouvelles mesures du gouvernement chinois pour soutenir le secteur immobilier du pays. En ce début d’après-midi, le nickel pour livraison à trois se négocie à 20.950 $/tonne, après avoir touché, plus tôt, un sommet de 21.150 $/tonne. D’après l’analyste Dan Smith, l’envolée des cours du nickel et du cuivre pourrait perdurer à court terme, sur fond d’achats nourris des spéculateurs, mais un retour des fondamentaux au premier plan devrait engendrer des corrections, particulièrement pour le nickel. </w:t>
      </w:r>
    </w:p>
    <w:sectPr w:rsidR="00287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221"/>
    <w:rsid w:val="000B2221"/>
    <w:rsid w:val="00287462"/>
    <w:rsid w:val="006D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FBB7"/>
  <w15:chartTrackingRefBased/>
  <w15:docId w15:val="{A460C749-B9F6-4546-BAF5-5B81C71F5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B2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B2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B2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B2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B2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B2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B2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B2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B2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B2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B2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B2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B222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B222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B222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B222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B222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B222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B2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2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B2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B2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B2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B222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B222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B222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B2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B222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B2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1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648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Sebastien Klinck</dc:creator>
  <cp:keywords/>
  <dc:description/>
  <cp:lastModifiedBy>Sebastien Klinck</cp:lastModifiedBy>
  <cp:revision>1</cp:revision>
  <dcterms:created xsi:type="dcterms:W3CDTF">2024-05-21T05:46:00Z</dcterms:created>
  <dcterms:modified xsi:type="dcterms:W3CDTF">2024-05-21T05:46:00Z</dcterms:modified>
</cp:coreProperties>
</file>